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DB0" w:rsidRDefault="00166DB0" w:rsidP="00166DB0">
      <w:pPr>
        <w:rPr>
          <w:rFonts w:asciiTheme="minorHAnsi" w:hAnsiTheme="minorHAnsi"/>
          <w:b/>
        </w:rPr>
      </w:pPr>
      <w:r>
        <w:rPr>
          <w:rFonts w:asciiTheme="minorHAnsi" w:hAnsiTheme="minorHAnsi"/>
          <w:b/>
          <w:u w:val="single"/>
        </w:rPr>
        <w:t>10 COSTOS 02, ÍNDICE DE ROTACIÓN E INVERSIÓN EN STOCK</w:t>
      </w:r>
    </w:p>
    <w:p w:rsidR="00166DB0" w:rsidRDefault="00166DB0" w:rsidP="00166DB0">
      <w:pPr>
        <w:ind w:left="708"/>
        <w:rPr>
          <w:rFonts w:asciiTheme="minorHAnsi" w:hAnsiTheme="minorHAnsi"/>
        </w:rPr>
      </w:pPr>
    </w:p>
    <w:p w:rsidR="00166DB0" w:rsidRPr="00166DB0" w:rsidRDefault="00166DB0" w:rsidP="00166DB0">
      <w:pPr>
        <w:numPr>
          <w:ilvl w:val="12"/>
          <w:numId w:val="0"/>
        </w:numPr>
        <w:ind w:left="283" w:hanging="283"/>
        <w:rPr>
          <w:rFonts w:asciiTheme="minorHAnsi" w:hAnsiTheme="minorHAnsi"/>
          <w:b/>
          <w:sz w:val="22"/>
          <w:szCs w:val="22"/>
        </w:rPr>
      </w:pPr>
      <w:r w:rsidRPr="00166DB0">
        <w:rPr>
          <w:rFonts w:asciiTheme="minorHAnsi" w:hAnsiTheme="minorHAnsi"/>
          <w:b/>
          <w:sz w:val="22"/>
          <w:szCs w:val="22"/>
        </w:rPr>
        <w:t>1.- objetivo</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Utilización de una herramienta informática para un tema logístico. Metodología de análisis logístico.</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Dados unos supuestos referentes al stock y ventas de una empresa se trata de medir las repercusiones en el costo de almacenaje ante variaciones del índice de rotación.</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Este ejercicio es una profundización del ejercicio anterior. Parte de los mismos datos pero ya desde el primer paso marca una orientación diferente.  Es ahorro en costos incrementando razonablemente el índice de rotación. Pero si en el ejercicio anterior  se analizaba su repercusión en el costo de almacenaje, en ese caso se analiza su repercusión en la inversión en stock y costo financiero del mismo.</w:t>
      </w:r>
    </w:p>
    <w:p w:rsidR="00166DB0" w:rsidRPr="00166DB0" w:rsidRDefault="00166DB0" w:rsidP="00166DB0">
      <w:pPr>
        <w:numPr>
          <w:ilvl w:val="12"/>
          <w:numId w:val="0"/>
        </w:numPr>
        <w:ind w:left="283" w:hanging="283"/>
        <w:rPr>
          <w:rFonts w:asciiTheme="minorHAnsi" w:hAnsiTheme="minorHAnsi"/>
          <w:b/>
          <w:sz w:val="22"/>
          <w:szCs w:val="22"/>
          <w:u w:val="single"/>
        </w:rPr>
      </w:pPr>
    </w:p>
    <w:p w:rsidR="00166DB0" w:rsidRPr="00166DB0" w:rsidRDefault="00166DB0" w:rsidP="00166DB0">
      <w:pPr>
        <w:numPr>
          <w:ilvl w:val="12"/>
          <w:numId w:val="0"/>
        </w:numPr>
        <w:ind w:left="283" w:hanging="283"/>
        <w:rPr>
          <w:rFonts w:asciiTheme="minorHAnsi" w:hAnsiTheme="minorHAnsi"/>
          <w:b/>
          <w:sz w:val="22"/>
          <w:szCs w:val="22"/>
        </w:rPr>
      </w:pPr>
      <w:r w:rsidRPr="00166DB0">
        <w:rPr>
          <w:rFonts w:asciiTheme="minorHAnsi" w:hAnsiTheme="minorHAnsi"/>
          <w:b/>
          <w:sz w:val="22"/>
          <w:szCs w:val="22"/>
        </w:rPr>
        <w:t>2.- descripción</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La empresa VARICEL S.A. es un laboratorio farmacéutico que se dedica a la fabricación y venta de determinados medicamentos. Las ventas han crecido tanto en cantidad como en número de referencias.</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 xml:space="preserve">Puesto que el precio de venta es alto y el margen amplio la empresa no ha necesitado preocuparse a fondo de aspectos de logística interna. Sin embargo la tendencia imparable al alza del número de referencias obliga a un replanteamiento de la política de stocks, pues la inversión en stock y su costo financiero es elevado. </w:t>
      </w:r>
    </w:p>
    <w:p w:rsidR="00166DB0" w:rsidRPr="00166DB0" w:rsidRDefault="00166DB0" w:rsidP="00166DB0">
      <w:pPr>
        <w:rPr>
          <w:rFonts w:asciiTheme="minorHAnsi" w:hAnsiTheme="minorHAnsi"/>
          <w:i/>
          <w:sz w:val="22"/>
          <w:szCs w:val="22"/>
          <w:u w:val="single"/>
        </w:rPr>
      </w:pPr>
      <w:r w:rsidRPr="00166DB0">
        <w:rPr>
          <w:rFonts w:asciiTheme="minorHAnsi" w:hAnsiTheme="minorHAnsi"/>
          <w:sz w:val="22"/>
          <w:szCs w:val="22"/>
        </w:rPr>
        <w:t xml:space="preserve">La empresa no dispone de almacén propio, sino de un almacén alquilado que cobra </w:t>
      </w:r>
      <w:r w:rsidRPr="00166DB0">
        <w:rPr>
          <w:rFonts w:asciiTheme="minorHAnsi" w:hAnsiTheme="minorHAnsi"/>
          <w:i/>
          <w:sz w:val="22"/>
          <w:szCs w:val="22"/>
          <w:u w:val="single"/>
        </w:rPr>
        <w:t>7,32 € hueco ocupado / mes</w:t>
      </w:r>
    </w:p>
    <w:p w:rsidR="00166DB0" w:rsidRPr="00166DB0" w:rsidRDefault="00166DB0" w:rsidP="00166DB0">
      <w:pPr>
        <w:numPr>
          <w:ilvl w:val="12"/>
          <w:numId w:val="0"/>
        </w:numPr>
        <w:ind w:left="283" w:hanging="283"/>
        <w:rPr>
          <w:rFonts w:asciiTheme="minorHAnsi" w:hAnsiTheme="minorHAnsi"/>
          <w:b/>
          <w:sz w:val="22"/>
          <w:szCs w:val="22"/>
          <w:u w:val="single"/>
        </w:rPr>
      </w:pPr>
    </w:p>
    <w:p w:rsidR="00166DB0" w:rsidRPr="00166DB0" w:rsidRDefault="00166DB0" w:rsidP="00166DB0">
      <w:pPr>
        <w:rPr>
          <w:rFonts w:asciiTheme="minorHAnsi" w:hAnsiTheme="minorHAnsi"/>
          <w:b/>
          <w:bCs/>
          <w:sz w:val="22"/>
          <w:szCs w:val="22"/>
        </w:rPr>
      </w:pPr>
      <w:r w:rsidRPr="00166DB0">
        <w:rPr>
          <w:rFonts w:asciiTheme="minorHAnsi" w:hAnsiTheme="minorHAnsi"/>
          <w:b/>
          <w:bCs/>
          <w:sz w:val="22"/>
          <w:szCs w:val="22"/>
        </w:rPr>
        <w:t>3.- datos originales</w:t>
      </w:r>
    </w:p>
    <w:p w:rsidR="00166DB0" w:rsidRPr="00166DB0" w:rsidRDefault="00166DB0" w:rsidP="00166DB0">
      <w:pPr>
        <w:rPr>
          <w:rFonts w:asciiTheme="minorHAnsi" w:hAnsiTheme="minorHAnsi"/>
          <w:i/>
          <w:sz w:val="22"/>
          <w:szCs w:val="22"/>
          <w:u w:val="single"/>
        </w:rPr>
      </w:pPr>
      <w:r w:rsidRPr="00166DB0">
        <w:rPr>
          <w:rFonts w:asciiTheme="minorHAnsi" w:hAnsiTheme="minorHAnsi"/>
          <w:i/>
          <w:sz w:val="22"/>
          <w:szCs w:val="22"/>
          <w:u w:val="single"/>
        </w:rPr>
        <w:t>Hoja 'datos iniciales'</w:t>
      </w:r>
    </w:p>
    <w:p w:rsidR="00166DB0" w:rsidRPr="00166DB0" w:rsidRDefault="00166DB0" w:rsidP="00166DB0">
      <w:pPr>
        <w:pStyle w:val="Textoindependiente2"/>
        <w:spacing w:line="240" w:lineRule="auto"/>
        <w:rPr>
          <w:rFonts w:asciiTheme="minorHAnsi" w:hAnsiTheme="minorHAnsi"/>
          <w:sz w:val="22"/>
          <w:szCs w:val="22"/>
        </w:rPr>
      </w:pPr>
      <w:r w:rsidRPr="00166DB0">
        <w:rPr>
          <w:rFonts w:asciiTheme="minorHAnsi" w:hAnsiTheme="minorHAnsi"/>
          <w:sz w:val="22"/>
          <w:szCs w:val="22"/>
        </w:rPr>
        <w:t>Son los mismos datos de partida del ejercicio anterior.</w:t>
      </w:r>
    </w:p>
    <w:p w:rsidR="00166DB0" w:rsidRPr="00166DB0" w:rsidRDefault="00166DB0" w:rsidP="00166DB0">
      <w:pPr>
        <w:pStyle w:val="Textoindependiente2"/>
        <w:spacing w:line="240" w:lineRule="auto"/>
        <w:rPr>
          <w:rFonts w:asciiTheme="minorHAnsi" w:hAnsiTheme="minorHAnsi"/>
          <w:sz w:val="22"/>
          <w:szCs w:val="22"/>
        </w:rPr>
      </w:pPr>
      <w:r w:rsidRPr="00166DB0">
        <w:rPr>
          <w:rFonts w:asciiTheme="minorHAnsi" w:hAnsiTheme="minorHAnsi"/>
          <w:sz w:val="22"/>
          <w:szCs w:val="22"/>
        </w:rPr>
        <w:t xml:space="preserve">Contiene las </w:t>
      </w:r>
      <w:r w:rsidRPr="00166DB0">
        <w:rPr>
          <w:rFonts w:asciiTheme="minorHAnsi" w:hAnsiTheme="minorHAnsi"/>
          <w:i/>
          <w:sz w:val="22"/>
          <w:szCs w:val="22"/>
          <w:u w:val="single"/>
        </w:rPr>
        <w:t>ventas de medio año</w:t>
      </w:r>
      <w:r w:rsidRPr="00166DB0">
        <w:rPr>
          <w:rFonts w:asciiTheme="minorHAnsi" w:hAnsiTheme="minorHAnsi"/>
          <w:sz w:val="22"/>
          <w:szCs w:val="22"/>
        </w:rPr>
        <w:t>, tanto en unidades como en importe. Por cada medicamento la información es la siguiente:</w:t>
      </w:r>
    </w:p>
    <w:p w:rsidR="00166DB0" w:rsidRPr="00166DB0" w:rsidRDefault="00166DB0" w:rsidP="00166DB0">
      <w:pPr>
        <w:numPr>
          <w:ilvl w:val="0"/>
          <w:numId w:val="31"/>
        </w:numPr>
        <w:rPr>
          <w:rFonts w:asciiTheme="minorHAnsi" w:hAnsiTheme="minorHAnsi"/>
          <w:sz w:val="22"/>
          <w:szCs w:val="22"/>
        </w:rPr>
      </w:pPr>
      <w:r w:rsidRPr="00166DB0">
        <w:rPr>
          <w:rFonts w:asciiTheme="minorHAnsi" w:hAnsiTheme="minorHAnsi"/>
          <w:sz w:val="22"/>
          <w:szCs w:val="22"/>
        </w:rPr>
        <w:t>Familia</w:t>
      </w:r>
    </w:p>
    <w:p w:rsidR="00166DB0" w:rsidRPr="00166DB0" w:rsidRDefault="00166DB0" w:rsidP="00166DB0">
      <w:pPr>
        <w:numPr>
          <w:ilvl w:val="0"/>
          <w:numId w:val="31"/>
        </w:numPr>
        <w:rPr>
          <w:rFonts w:asciiTheme="minorHAnsi" w:hAnsiTheme="minorHAnsi"/>
          <w:sz w:val="22"/>
          <w:szCs w:val="22"/>
        </w:rPr>
      </w:pPr>
      <w:r w:rsidRPr="00166DB0">
        <w:rPr>
          <w:rFonts w:asciiTheme="minorHAnsi" w:hAnsiTheme="minorHAnsi"/>
          <w:sz w:val="22"/>
          <w:szCs w:val="22"/>
        </w:rPr>
        <w:t>Denominación del producto ( no hay dos iguales)</w:t>
      </w:r>
    </w:p>
    <w:p w:rsidR="00166DB0" w:rsidRPr="00166DB0" w:rsidRDefault="00166DB0" w:rsidP="00166DB0">
      <w:pPr>
        <w:numPr>
          <w:ilvl w:val="0"/>
          <w:numId w:val="31"/>
        </w:numPr>
        <w:rPr>
          <w:rFonts w:asciiTheme="minorHAnsi" w:hAnsiTheme="minorHAnsi"/>
          <w:sz w:val="22"/>
          <w:szCs w:val="22"/>
        </w:rPr>
      </w:pPr>
      <w:r w:rsidRPr="00166DB0">
        <w:rPr>
          <w:rFonts w:asciiTheme="minorHAnsi" w:hAnsiTheme="minorHAnsi"/>
          <w:sz w:val="22"/>
          <w:szCs w:val="22"/>
        </w:rPr>
        <w:t>Unidades (envases) por caja</w:t>
      </w:r>
    </w:p>
    <w:p w:rsidR="00166DB0" w:rsidRPr="00166DB0" w:rsidRDefault="00166DB0" w:rsidP="00166DB0">
      <w:pPr>
        <w:numPr>
          <w:ilvl w:val="0"/>
          <w:numId w:val="31"/>
        </w:numPr>
        <w:rPr>
          <w:rFonts w:asciiTheme="minorHAnsi" w:hAnsiTheme="minorHAnsi"/>
          <w:sz w:val="22"/>
          <w:szCs w:val="22"/>
        </w:rPr>
      </w:pPr>
      <w:r w:rsidRPr="00166DB0">
        <w:rPr>
          <w:rFonts w:asciiTheme="minorHAnsi" w:hAnsiTheme="minorHAnsi"/>
          <w:sz w:val="22"/>
          <w:szCs w:val="22"/>
        </w:rPr>
        <w:t>Cajas por palet</w:t>
      </w:r>
    </w:p>
    <w:p w:rsidR="00166DB0" w:rsidRPr="00166DB0" w:rsidRDefault="00166DB0" w:rsidP="00166DB0">
      <w:pPr>
        <w:numPr>
          <w:ilvl w:val="0"/>
          <w:numId w:val="31"/>
        </w:numPr>
        <w:rPr>
          <w:rFonts w:asciiTheme="minorHAnsi" w:hAnsiTheme="minorHAnsi"/>
          <w:sz w:val="22"/>
          <w:szCs w:val="22"/>
        </w:rPr>
      </w:pPr>
      <w:r w:rsidRPr="00166DB0">
        <w:rPr>
          <w:rFonts w:asciiTheme="minorHAnsi" w:hAnsiTheme="minorHAnsi"/>
          <w:sz w:val="22"/>
          <w:szCs w:val="22"/>
        </w:rPr>
        <w:t>Precio unitario del envase ( en euros)</w:t>
      </w:r>
    </w:p>
    <w:p w:rsidR="00166DB0" w:rsidRPr="00166DB0" w:rsidRDefault="00166DB0" w:rsidP="00166DB0">
      <w:pPr>
        <w:numPr>
          <w:ilvl w:val="0"/>
          <w:numId w:val="31"/>
        </w:numPr>
        <w:rPr>
          <w:rFonts w:asciiTheme="minorHAnsi" w:hAnsiTheme="minorHAnsi"/>
          <w:sz w:val="22"/>
          <w:szCs w:val="22"/>
        </w:rPr>
      </w:pPr>
      <w:r w:rsidRPr="00166DB0">
        <w:rPr>
          <w:rFonts w:asciiTheme="minorHAnsi" w:hAnsiTheme="minorHAnsi"/>
          <w:sz w:val="22"/>
          <w:szCs w:val="22"/>
        </w:rPr>
        <w:t>Ventas por envases sueltos</w:t>
      </w:r>
    </w:p>
    <w:p w:rsidR="00166DB0" w:rsidRPr="00166DB0" w:rsidRDefault="00166DB0" w:rsidP="00166DB0">
      <w:pPr>
        <w:numPr>
          <w:ilvl w:val="0"/>
          <w:numId w:val="31"/>
        </w:numPr>
        <w:rPr>
          <w:rFonts w:asciiTheme="minorHAnsi" w:hAnsiTheme="minorHAnsi"/>
          <w:sz w:val="22"/>
          <w:szCs w:val="22"/>
        </w:rPr>
      </w:pPr>
      <w:r w:rsidRPr="00166DB0">
        <w:rPr>
          <w:rFonts w:asciiTheme="minorHAnsi" w:hAnsiTheme="minorHAnsi"/>
          <w:sz w:val="22"/>
          <w:szCs w:val="22"/>
        </w:rPr>
        <w:t>Ventas por cajas</w:t>
      </w:r>
    </w:p>
    <w:p w:rsidR="00166DB0" w:rsidRPr="00166DB0" w:rsidRDefault="00166DB0" w:rsidP="00166DB0">
      <w:pPr>
        <w:numPr>
          <w:ilvl w:val="0"/>
          <w:numId w:val="31"/>
        </w:numPr>
        <w:rPr>
          <w:rFonts w:asciiTheme="minorHAnsi" w:hAnsiTheme="minorHAnsi"/>
          <w:sz w:val="22"/>
          <w:szCs w:val="22"/>
        </w:rPr>
      </w:pPr>
      <w:r w:rsidRPr="00166DB0">
        <w:rPr>
          <w:rFonts w:asciiTheme="minorHAnsi" w:hAnsiTheme="minorHAnsi"/>
          <w:sz w:val="22"/>
          <w:szCs w:val="22"/>
        </w:rPr>
        <w:t>Stock medio ( en cajas)</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¡Importante!</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Las columnas 'F' y 'G' marcan lo que se ha vendido por envases + lo que se ha vendido por cajas. Para cada medicamento, la totalidad de la venta es la suma de ambas columnas.</w:t>
      </w:r>
    </w:p>
    <w:p w:rsidR="00166DB0" w:rsidRPr="00166DB0" w:rsidRDefault="00166DB0" w:rsidP="00166DB0">
      <w:pPr>
        <w:rPr>
          <w:rFonts w:asciiTheme="minorHAnsi" w:hAnsiTheme="minorHAnsi"/>
          <w:i/>
          <w:sz w:val="22"/>
          <w:szCs w:val="22"/>
          <w:u w:val="single"/>
        </w:rPr>
      </w:pPr>
      <w:r w:rsidRPr="00166DB0">
        <w:rPr>
          <w:rFonts w:asciiTheme="minorHAnsi" w:hAnsiTheme="minorHAnsi"/>
          <w:i/>
          <w:sz w:val="22"/>
          <w:szCs w:val="22"/>
          <w:u w:val="single"/>
        </w:rPr>
        <w:t>Hoja 'borrador'</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Se recomienda utilizarla copiando en la misma la hoja 'datos iniciales'</w:t>
      </w:r>
    </w:p>
    <w:p w:rsidR="00166DB0" w:rsidRPr="00166DB0" w:rsidRDefault="00166DB0" w:rsidP="00166DB0">
      <w:pPr>
        <w:rPr>
          <w:rFonts w:asciiTheme="minorHAnsi" w:hAnsiTheme="minorHAnsi"/>
          <w:b/>
          <w:bCs/>
          <w:sz w:val="22"/>
          <w:szCs w:val="22"/>
          <w:u w:val="single"/>
        </w:rPr>
      </w:pPr>
    </w:p>
    <w:p w:rsidR="00166DB0" w:rsidRPr="00166DB0" w:rsidRDefault="00166DB0" w:rsidP="00166DB0">
      <w:pPr>
        <w:rPr>
          <w:rFonts w:asciiTheme="minorHAnsi" w:hAnsiTheme="minorHAnsi"/>
          <w:b/>
          <w:bCs/>
          <w:sz w:val="22"/>
          <w:szCs w:val="22"/>
        </w:rPr>
      </w:pPr>
      <w:r w:rsidRPr="00166DB0">
        <w:rPr>
          <w:rFonts w:asciiTheme="minorHAnsi" w:hAnsiTheme="minorHAnsi"/>
          <w:b/>
          <w:bCs/>
          <w:sz w:val="22"/>
          <w:szCs w:val="22"/>
        </w:rPr>
        <w:t>4.- procedimiento</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Se van a ir proponiendo una serie de medidas y cambios para ver su repercusión en el nivel de stock y en el costo tanto de stock como de almacenaje.</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Los tres primeros pasos son los del caso anterior.</w:t>
      </w:r>
    </w:p>
    <w:p w:rsidR="00166DB0" w:rsidRPr="00166DB0" w:rsidRDefault="00166DB0" w:rsidP="00166DB0">
      <w:pPr>
        <w:rPr>
          <w:rFonts w:asciiTheme="minorHAnsi" w:hAnsiTheme="minorHAnsi"/>
          <w:sz w:val="22"/>
          <w:szCs w:val="22"/>
        </w:rPr>
      </w:pPr>
      <w:r w:rsidRPr="00166DB0">
        <w:rPr>
          <w:rFonts w:asciiTheme="minorHAnsi" w:hAnsiTheme="minorHAnsi"/>
          <w:sz w:val="22"/>
          <w:szCs w:val="22"/>
        </w:rPr>
        <w:t>Cada vez que se efectúen unas operaciones, copie la hoja 'borrador' en la hoja 'paso n'.</w:t>
      </w:r>
    </w:p>
    <w:p w:rsidR="00166DB0" w:rsidRPr="00166DB0" w:rsidRDefault="00166DB0" w:rsidP="00166DB0">
      <w:pPr>
        <w:rPr>
          <w:rFonts w:asciiTheme="minorHAnsi" w:hAnsiTheme="minorHAnsi"/>
          <w:i/>
          <w:sz w:val="22"/>
          <w:szCs w:val="22"/>
          <w:u w:val="single"/>
        </w:rPr>
      </w:pPr>
      <w:r w:rsidRPr="00166DB0">
        <w:rPr>
          <w:rFonts w:asciiTheme="minorHAnsi" w:hAnsiTheme="minorHAnsi"/>
          <w:i/>
          <w:sz w:val="22"/>
          <w:szCs w:val="22"/>
          <w:u w:val="single"/>
        </w:rPr>
        <w:t>Hoja 'paso 1'</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Calcule en una nueva columna la inversión en stock de cada medicamento y del total.</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 xml:space="preserve">Copie esta hoja 'borrador' en una hoja nueva 'paso 1'. </w:t>
      </w:r>
    </w:p>
    <w:p w:rsidR="00166DB0" w:rsidRPr="00166DB0" w:rsidRDefault="00166DB0" w:rsidP="00166DB0">
      <w:pPr>
        <w:rPr>
          <w:rFonts w:asciiTheme="minorHAnsi" w:hAnsiTheme="minorHAnsi"/>
          <w:i/>
          <w:sz w:val="22"/>
          <w:szCs w:val="22"/>
          <w:u w:val="single"/>
        </w:rPr>
      </w:pPr>
      <w:r w:rsidRPr="00166DB0">
        <w:rPr>
          <w:rFonts w:asciiTheme="minorHAnsi" w:hAnsiTheme="minorHAnsi"/>
          <w:i/>
          <w:sz w:val="22"/>
          <w:szCs w:val="22"/>
          <w:u w:val="single"/>
        </w:rPr>
        <w:t>Hoja 'paso 2'</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Trabajando sobre la hoja 'borrador' tal como ha quedado después de 'paso 1'.</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lastRenderedPageBreak/>
        <w:t xml:space="preserve">La empresa observa que dentro de cada familia hay una gran disparidad en los índices de rotación cuando , aparentemente , no hay causa que lo justifique. Decide establecer una política de mínimos, como en el caso anterior. </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Las medidas que se adoptan en una primera fase son las siguientes:</w:t>
      </w:r>
    </w:p>
    <w:p w:rsidR="00166DB0" w:rsidRPr="00166DB0" w:rsidRDefault="00166DB0" w:rsidP="00166DB0">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166DB0">
        <w:rPr>
          <w:rFonts w:asciiTheme="minorHAnsi" w:hAnsiTheme="minorHAnsi"/>
          <w:sz w:val="22"/>
          <w:szCs w:val="22"/>
        </w:rPr>
        <w:t>aumentar el índice de rotación a 24 (stock para quince días) para los medicamentos cuyo índice supere el índice 12</w:t>
      </w:r>
    </w:p>
    <w:p w:rsidR="00166DB0" w:rsidRPr="00166DB0" w:rsidRDefault="00166DB0" w:rsidP="00166DB0">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166DB0">
        <w:rPr>
          <w:rFonts w:asciiTheme="minorHAnsi" w:hAnsiTheme="minorHAnsi"/>
          <w:sz w:val="22"/>
          <w:szCs w:val="22"/>
        </w:rPr>
        <w:t>aumentar a 12 el índice rotación (stock para 1 mes) para los medicamentos cuyo índice de rotación esté por debajo de 12 y por encima de 6.</w:t>
      </w:r>
    </w:p>
    <w:p w:rsidR="00166DB0" w:rsidRPr="00166DB0" w:rsidRDefault="00166DB0" w:rsidP="00166DB0">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166DB0">
        <w:rPr>
          <w:rFonts w:asciiTheme="minorHAnsi" w:hAnsiTheme="minorHAnsi"/>
          <w:sz w:val="22"/>
          <w:szCs w:val="22"/>
        </w:rPr>
        <w:t>para el resto de medicamentos se establece un índice mínimo de rotación de 6 (stock para el consumo de 2 meses).</w:t>
      </w:r>
    </w:p>
    <w:p w:rsidR="00166DB0" w:rsidRPr="00166DB0" w:rsidRDefault="00166DB0" w:rsidP="00166DB0">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166DB0">
        <w:rPr>
          <w:rFonts w:asciiTheme="minorHAnsi" w:hAnsiTheme="minorHAnsi"/>
          <w:sz w:val="22"/>
          <w:szCs w:val="22"/>
        </w:rPr>
        <w:t>Por supuesto si un medicamento rota más que el mínimo establecido se respeta su índice de rotación.</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Por cierto, si observa que algún índice de rotación actual es elevado, puede ser debido al hecho de que a la hora de ajustar los datos para ocultar su identificación, se haya escapado algún detalle. No obstante, este hecho no invalida el planteamiento.</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Calcule para cada medicamento :</w:t>
      </w:r>
    </w:p>
    <w:p w:rsidR="00166DB0" w:rsidRPr="00166DB0" w:rsidRDefault="00166DB0" w:rsidP="00166DB0">
      <w:pPr>
        <w:pStyle w:val="Textoindependiente2"/>
        <w:numPr>
          <w:ilvl w:val="0"/>
          <w:numId w:val="26"/>
        </w:numPr>
        <w:tabs>
          <w:tab w:val="clear" w:pos="720"/>
          <w:tab w:val="num" w:pos="1429"/>
        </w:tabs>
        <w:spacing w:line="240" w:lineRule="auto"/>
        <w:ind w:left="1429"/>
        <w:rPr>
          <w:rFonts w:asciiTheme="minorHAnsi" w:hAnsiTheme="minorHAnsi"/>
          <w:sz w:val="22"/>
          <w:szCs w:val="22"/>
        </w:rPr>
      </w:pPr>
      <w:r w:rsidRPr="00166DB0">
        <w:rPr>
          <w:rFonts w:asciiTheme="minorHAnsi" w:hAnsiTheme="minorHAnsi"/>
          <w:sz w:val="22"/>
          <w:szCs w:val="22"/>
        </w:rPr>
        <w:t>el índice de rotación actual,</w:t>
      </w:r>
    </w:p>
    <w:p w:rsidR="00166DB0" w:rsidRPr="00166DB0" w:rsidRDefault="00166DB0" w:rsidP="00166DB0">
      <w:pPr>
        <w:pStyle w:val="Textoindependiente2"/>
        <w:numPr>
          <w:ilvl w:val="0"/>
          <w:numId w:val="26"/>
        </w:numPr>
        <w:tabs>
          <w:tab w:val="clear" w:pos="720"/>
          <w:tab w:val="num" w:pos="1429"/>
        </w:tabs>
        <w:spacing w:line="240" w:lineRule="auto"/>
        <w:ind w:left="1429"/>
        <w:rPr>
          <w:rFonts w:asciiTheme="minorHAnsi" w:hAnsiTheme="minorHAnsi"/>
          <w:sz w:val="22"/>
          <w:szCs w:val="22"/>
        </w:rPr>
      </w:pPr>
      <w:r w:rsidRPr="00166DB0">
        <w:rPr>
          <w:rFonts w:asciiTheme="minorHAnsi" w:hAnsiTheme="minorHAnsi"/>
          <w:sz w:val="22"/>
          <w:szCs w:val="22"/>
        </w:rPr>
        <w:t>el nuevo índice rotación en función del objetivo propuesto,</w:t>
      </w:r>
    </w:p>
    <w:p w:rsidR="00166DB0" w:rsidRPr="00166DB0" w:rsidRDefault="00166DB0" w:rsidP="00166DB0">
      <w:pPr>
        <w:pStyle w:val="Textoindependiente2"/>
        <w:numPr>
          <w:ilvl w:val="0"/>
          <w:numId w:val="26"/>
        </w:numPr>
        <w:tabs>
          <w:tab w:val="clear" w:pos="720"/>
          <w:tab w:val="num" w:pos="1429"/>
        </w:tabs>
        <w:spacing w:line="240" w:lineRule="auto"/>
        <w:ind w:left="1429"/>
        <w:rPr>
          <w:rFonts w:asciiTheme="minorHAnsi" w:hAnsiTheme="minorHAnsi"/>
          <w:sz w:val="22"/>
          <w:szCs w:val="22"/>
        </w:rPr>
      </w:pPr>
      <w:r w:rsidRPr="00166DB0">
        <w:rPr>
          <w:rFonts w:asciiTheme="minorHAnsi" w:hAnsiTheme="minorHAnsi"/>
          <w:sz w:val="22"/>
          <w:szCs w:val="22"/>
        </w:rPr>
        <w:t>el nuevo nivel de stock que correspondería a este índice de rotación objetivo.</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Copie la hoja 'borrador' en 'paso 2'.</w:t>
      </w:r>
    </w:p>
    <w:p w:rsidR="00166DB0" w:rsidRPr="00166DB0" w:rsidRDefault="00166DB0" w:rsidP="00166DB0">
      <w:pPr>
        <w:rPr>
          <w:rFonts w:asciiTheme="minorHAnsi" w:hAnsiTheme="minorHAnsi"/>
          <w:i/>
          <w:sz w:val="22"/>
          <w:szCs w:val="22"/>
          <w:u w:val="single"/>
        </w:rPr>
      </w:pPr>
      <w:r w:rsidRPr="00166DB0">
        <w:rPr>
          <w:rFonts w:asciiTheme="minorHAnsi" w:hAnsiTheme="minorHAnsi"/>
          <w:i/>
          <w:sz w:val="22"/>
          <w:szCs w:val="22"/>
          <w:u w:val="single"/>
        </w:rPr>
        <w:t>Hoja 'paso 3'</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Trabajando sobre la hoja 'borrador' tal como ha quedado después de 'paso 2'.</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Calcule en dos columnas:</w:t>
      </w:r>
    </w:p>
    <w:p w:rsidR="00166DB0" w:rsidRPr="00166DB0" w:rsidRDefault="00166DB0" w:rsidP="00166DB0">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166DB0">
        <w:rPr>
          <w:rFonts w:asciiTheme="minorHAnsi" w:hAnsiTheme="minorHAnsi"/>
          <w:sz w:val="22"/>
          <w:szCs w:val="22"/>
        </w:rPr>
        <w:t>el importe del stock así calculado,</w:t>
      </w:r>
    </w:p>
    <w:p w:rsidR="00166DB0" w:rsidRPr="00166DB0" w:rsidRDefault="00166DB0" w:rsidP="00166DB0">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166DB0">
        <w:rPr>
          <w:rFonts w:asciiTheme="minorHAnsi" w:hAnsiTheme="minorHAnsi"/>
          <w:sz w:val="22"/>
          <w:szCs w:val="22"/>
        </w:rPr>
        <w:t>la diferencia con el importe - inversión - anterior.</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Copie la hoja 'borrador' en 'paso 3'.</w:t>
      </w:r>
    </w:p>
    <w:p w:rsidR="00166DB0" w:rsidRPr="00166DB0" w:rsidRDefault="00166DB0" w:rsidP="00166DB0">
      <w:pPr>
        <w:pStyle w:val="Textoindependiente2"/>
        <w:spacing w:line="240" w:lineRule="auto"/>
        <w:ind w:left="709"/>
        <w:rPr>
          <w:rFonts w:asciiTheme="minorHAnsi" w:hAnsiTheme="minorHAnsi"/>
          <w:sz w:val="22"/>
          <w:szCs w:val="22"/>
          <w:u w:val="single"/>
        </w:rPr>
      </w:pPr>
      <w:r w:rsidRPr="00166DB0">
        <w:rPr>
          <w:rFonts w:asciiTheme="minorHAnsi" w:hAnsiTheme="minorHAnsi"/>
          <w:sz w:val="22"/>
          <w:szCs w:val="22"/>
          <w:u w:val="single"/>
        </w:rPr>
        <w:t>Comentarios</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 xml:space="preserve">El ahorro es muy importante, en términos absolutos y porcentuales. </w:t>
      </w:r>
    </w:p>
    <w:p w:rsidR="00166DB0" w:rsidRPr="00166DB0" w:rsidRDefault="00166DB0" w:rsidP="00166DB0">
      <w:pPr>
        <w:rPr>
          <w:rFonts w:asciiTheme="minorHAnsi" w:hAnsiTheme="minorHAnsi"/>
          <w:i/>
          <w:sz w:val="22"/>
          <w:szCs w:val="22"/>
          <w:u w:val="single"/>
        </w:rPr>
      </w:pPr>
      <w:r w:rsidRPr="00166DB0">
        <w:rPr>
          <w:rFonts w:asciiTheme="minorHAnsi" w:hAnsiTheme="minorHAnsi"/>
          <w:i/>
          <w:sz w:val="22"/>
          <w:szCs w:val="22"/>
          <w:u w:val="single"/>
        </w:rPr>
        <w:t>Hoja 'paso 4'</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Tabla dinámica a partir de la hoja 'paso 3'.</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Profundizando en el análisis, la empresa efectúa - vía tabla dinámica - un análisis de la inversión a nivel de familia.</w:t>
      </w:r>
    </w:p>
    <w:p w:rsidR="00166DB0" w:rsidRPr="00166DB0" w:rsidRDefault="00166DB0" w:rsidP="00166DB0">
      <w:pPr>
        <w:rPr>
          <w:rFonts w:asciiTheme="minorHAnsi" w:hAnsiTheme="minorHAnsi"/>
          <w:i/>
          <w:sz w:val="22"/>
          <w:szCs w:val="22"/>
          <w:u w:val="single"/>
        </w:rPr>
      </w:pPr>
      <w:r w:rsidRPr="00166DB0">
        <w:rPr>
          <w:rFonts w:asciiTheme="minorHAnsi" w:hAnsiTheme="minorHAnsi"/>
          <w:i/>
          <w:sz w:val="22"/>
          <w:szCs w:val="22"/>
          <w:u w:val="single"/>
        </w:rPr>
        <w:t>Hoja 'paso 5'</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Como resultado, decide dar una vuelta de tuerca razonable a las familias '10' y '90' donde se concentra el mayor nivel de inversión. La decisión adoptada es la siguiente, únicamente para estas dos familias:</w:t>
      </w:r>
    </w:p>
    <w:p w:rsidR="00166DB0" w:rsidRPr="00166DB0" w:rsidRDefault="00166DB0" w:rsidP="00166DB0">
      <w:pPr>
        <w:pStyle w:val="Textoindependiente2"/>
        <w:numPr>
          <w:ilvl w:val="0"/>
          <w:numId w:val="29"/>
        </w:numPr>
        <w:spacing w:line="240" w:lineRule="auto"/>
        <w:ind w:left="1429"/>
        <w:rPr>
          <w:rFonts w:asciiTheme="minorHAnsi" w:hAnsiTheme="minorHAnsi"/>
          <w:sz w:val="22"/>
          <w:szCs w:val="22"/>
        </w:rPr>
      </w:pPr>
      <w:r w:rsidRPr="00166DB0">
        <w:rPr>
          <w:rFonts w:asciiTheme="minorHAnsi" w:hAnsiTheme="minorHAnsi"/>
          <w:sz w:val="22"/>
          <w:szCs w:val="22"/>
        </w:rPr>
        <w:t>si el índice de rotación es mayor que 24, lo deja como está,</w:t>
      </w:r>
    </w:p>
    <w:p w:rsidR="00166DB0" w:rsidRPr="00166DB0" w:rsidRDefault="00166DB0" w:rsidP="00166DB0">
      <w:pPr>
        <w:pStyle w:val="Textoindependiente2"/>
        <w:numPr>
          <w:ilvl w:val="0"/>
          <w:numId w:val="29"/>
        </w:numPr>
        <w:spacing w:line="240" w:lineRule="auto"/>
        <w:ind w:left="1429"/>
        <w:rPr>
          <w:rFonts w:asciiTheme="minorHAnsi" w:hAnsiTheme="minorHAnsi"/>
          <w:sz w:val="22"/>
          <w:szCs w:val="22"/>
        </w:rPr>
      </w:pPr>
      <w:r w:rsidRPr="00166DB0">
        <w:rPr>
          <w:rFonts w:asciiTheme="minorHAnsi" w:hAnsiTheme="minorHAnsi"/>
          <w:sz w:val="22"/>
          <w:szCs w:val="22"/>
        </w:rPr>
        <w:t>si es menor que 24, lo sube a 24 - como objetivo -.</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En ambas familias, actualmente, hay medicamentos cuyo período de cobertura es quincenal o menor. La empresa estima que el comportamiento de los productos de una familia debería ser similar, por ello ajusta el índice de rotación de cada producto de dicha familia al mejor caso o caso más favorable para la empresa.</w:t>
      </w:r>
    </w:p>
    <w:p w:rsidR="00166DB0" w:rsidRPr="00166DB0" w:rsidRDefault="00166DB0" w:rsidP="00166DB0">
      <w:pPr>
        <w:pStyle w:val="Textoindependiente2"/>
        <w:spacing w:line="240" w:lineRule="auto"/>
        <w:ind w:left="709"/>
        <w:rPr>
          <w:rFonts w:asciiTheme="minorHAnsi" w:hAnsiTheme="minorHAnsi"/>
          <w:sz w:val="22"/>
          <w:szCs w:val="22"/>
        </w:rPr>
      </w:pPr>
      <w:r w:rsidRPr="00166DB0">
        <w:rPr>
          <w:rFonts w:asciiTheme="minorHAnsi" w:hAnsiTheme="minorHAnsi"/>
          <w:sz w:val="22"/>
          <w:szCs w:val="22"/>
        </w:rPr>
        <w:t>En función de esta decisión y a partir de la hoja 'borrador' tal como quedó después del 'paso 3', calcule:</w:t>
      </w:r>
    </w:p>
    <w:p w:rsidR="00166DB0" w:rsidRPr="00166DB0" w:rsidRDefault="00166DB0" w:rsidP="00166DB0">
      <w:pPr>
        <w:pStyle w:val="Textoindependiente2"/>
        <w:numPr>
          <w:ilvl w:val="0"/>
          <w:numId w:val="30"/>
        </w:numPr>
        <w:spacing w:line="240" w:lineRule="auto"/>
        <w:ind w:left="1478"/>
        <w:rPr>
          <w:rFonts w:asciiTheme="minorHAnsi" w:hAnsiTheme="minorHAnsi"/>
          <w:sz w:val="22"/>
          <w:szCs w:val="22"/>
        </w:rPr>
      </w:pPr>
      <w:r w:rsidRPr="00166DB0">
        <w:rPr>
          <w:rFonts w:asciiTheme="minorHAnsi" w:hAnsiTheme="minorHAnsi"/>
          <w:sz w:val="22"/>
          <w:szCs w:val="22"/>
        </w:rPr>
        <w:t>el nuevo índice de rotación de rotación de los productos de las familias '10' y '90',</w:t>
      </w:r>
    </w:p>
    <w:p w:rsidR="00166DB0" w:rsidRPr="00166DB0" w:rsidRDefault="00166DB0" w:rsidP="00166DB0">
      <w:pPr>
        <w:pStyle w:val="Textoindependiente2"/>
        <w:numPr>
          <w:ilvl w:val="0"/>
          <w:numId w:val="30"/>
        </w:numPr>
        <w:spacing w:line="240" w:lineRule="auto"/>
        <w:ind w:left="1478"/>
        <w:rPr>
          <w:rFonts w:asciiTheme="minorHAnsi" w:hAnsiTheme="minorHAnsi"/>
          <w:sz w:val="22"/>
          <w:szCs w:val="22"/>
        </w:rPr>
      </w:pPr>
      <w:r w:rsidRPr="00166DB0">
        <w:rPr>
          <w:rFonts w:asciiTheme="minorHAnsi" w:hAnsiTheme="minorHAnsi"/>
          <w:sz w:val="22"/>
          <w:szCs w:val="22"/>
        </w:rPr>
        <w:t>la inversión en stock así calculado,</w:t>
      </w:r>
    </w:p>
    <w:p w:rsidR="00166DB0" w:rsidRPr="00166DB0" w:rsidRDefault="00166DB0" w:rsidP="00166DB0">
      <w:pPr>
        <w:pStyle w:val="Textoindependiente2"/>
        <w:numPr>
          <w:ilvl w:val="0"/>
          <w:numId w:val="30"/>
        </w:numPr>
        <w:spacing w:line="240" w:lineRule="auto"/>
        <w:ind w:left="1478"/>
        <w:rPr>
          <w:rFonts w:asciiTheme="minorHAnsi" w:hAnsiTheme="minorHAnsi"/>
          <w:sz w:val="22"/>
          <w:szCs w:val="22"/>
        </w:rPr>
      </w:pPr>
      <w:r w:rsidRPr="00166DB0">
        <w:rPr>
          <w:rFonts w:asciiTheme="minorHAnsi" w:hAnsiTheme="minorHAnsi"/>
          <w:sz w:val="22"/>
          <w:szCs w:val="22"/>
        </w:rPr>
        <w:t xml:space="preserve">la diferencia - ahorro - con la situación anterior.  </w:t>
      </w:r>
    </w:p>
    <w:p w:rsidR="00166DB0" w:rsidRPr="00166DB0" w:rsidRDefault="00166DB0" w:rsidP="00166DB0">
      <w:pPr>
        <w:pStyle w:val="Textoindependiente2"/>
        <w:spacing w:line="240" w:lineRule="auto"/>
        <w:rPr>
          <w:rFonts w:asciiTheme="minorHAnsi" w:hAnsiTheme="minorHAnsi"/>
          <w:sz w:val="22"/>
          <w:szCs w:val="22"/>
          <w:u w:val="single"/>
        </w:rPr>
      </w:pPr>
      <w:r w:rsidRPr="00166DB0">
        <w:rPr>
          <w:rFonts w:asciiTheme="minorHAnsi" w:hAnsiTheme="minorHAnsi"/>
          <w:sz w:val="22"/>
          <w:szCs w:val="22"/>
          <w:u w:val="single"/>
        </w:rPr>
        <w:t>Comentarios</w:t>
      </w:r>
    </w:p>
    <w:p w:rsidR="00166DB0" w:rsidRPr="00166DB0" w:rsidRDefault="00166DB0" w:rsidP="00166DB0">
      <w:pPr>
        <w:ind w:left="409"/>
        <w:rPr>
          <w:rFonts w:asciiTheme="minorHAnsi" w:hAnsiTheme="minorHAnsi"/>
          <w:sz w:val="22"/>
          <w:szCs w:val="22"/>
        </w:rPr>
      </w:pPr>
      <w:r w:rsidRPr="00166DB0">
        <w:rPr>
          <w:rFonts w:asciiTheme="minorHAnsi" w:hAnsiTheme="minorHAnsi"/>
          <w:sz w:val="22"/>
          <w:szCs w:val="22"/>
        </w:rPr>
        <w:t>Este ahorro no puede alcanzar, obviamente, el nivel del ahorro obtenido en el paso anterior, pero no deja de ser importante.</w:t>
      </w:r>
    </w:p>
    <w:p w:rsidR="00166DB0" w:rsidRPr="00166DB0" w:rsidRDefault="00166DB0" w:rsidP="00166DB0">
      <w:pPr>
        <w:rPr>
          <w:rFonts w:asciiTheme="minorHAnsi" w:hAnsiTheme="minorHAnsi"/>
          <w:b/>
          <w:sz w:val="22"/>
          <w:szCs w:val="22"/>
        </w:rPr>
      </w:pPr>
    </w:p>
    <w:p w:rsidR="00166DB0" w:rsidRPr="00166DB0" w:rsidRDefault="00166DB0" w:rsidP="00166DB0">
      <w:pPr>
        <w:rPr>
          <w:rFonts w:asciiTheme="minorHAnsi" w:hAnsiTheme="minorHAnsi"/>
          <w:b/>
          <w:sz w:val="22"/>
          <w:szCs w:val="22"/>
        </w:rPr>
      </w:pPr>
    </w:p>
    <w:p w:rsidR="00166DB0" w:rsidRPr="00166DB0" w:rsidRDefault="00166DB0" w:rsidP="00166DB0">
      <w:pPr>
        <w:rPr>
          <w:rFonts w:asciiTheme="minorHAnsi" w:hAnsiTheme="minorHAnsi"/>
          <w:b/>
          <w:sz w:val="22"/>
          <w:szCs w:val="22"/>
        </w:rPr>
      </w:pPr>
      <w:r w:rsidRPr="00166DB0">
        <w:rPr>
          <w:rFonts w:asciiTheme="minorHAnsi" w:hAnsiTheme="minorHAnsi"/>
          <w:b/>
          <w:sz w:val="22"/>
          <w:szCs w:val="22"/>
        </w:rPr>
        <w:t>5.- comentarios</w:t>
      </w:r>
    </w:p>
    <w:p w:rsidR="00166DB0" w:rsidRPr="00166DB0" w:rsidRDefault="00166DB0" w:rsidP="00166DB0">
      <w:pPr>
        <w:pStyle w:val="Prrafodelista"/>
        <w:ind w:left="0"/>
        <w:rPr>
          <w:rFonts w:asciiTheme="minorHAnsi" w:hAnsiTheme="minorHAnsi"/>
          <w:sz w:val="22"/>
          <w:szCs w:val="22"/>
        </w:rPr>
      </w:pPr>
      <w:r w:rsidRPr="00166DB0">
        <w:rPr>
          <w:rFonts w:asciiTheme="minorHAnsi" w:hAnsiTheme="minorHAnsi"/>
          <w:sz w:val="22"/>
          <w:szCs w:val="22"/>
        </w:rPr>
        <w:t>Efectuar el análisis en una hoja Excel no es tan complicado. El papel lo aguanta todo.</w:t>
      </w:r>
    </w:p>
    <w:p w:rsidR="00166DB0" w:rsidRPr="00166DB0" w:rsidRDefault="00166DB0" w:rsidP="00166DB0">
      <w:pPr>
        <w:pStyle w:val="Prrafodelista"/>
        <w:ind w:left="0"/>
        <w:rPr>
          <w:rFonts w:asciiTheme="minorHAnsi" w:hAnsiTheme="minorHAnsi"/>
          <w:sz w:val="22"/>
          <w:szCs w:val="22"/>
        </w:rPr>
      </w:pPr>
      <w:r w:rsidRPr="00166DB0">
        <w:rPr>
          <w:rFonts w:asciiTheme="minorHAnsi" w:hAnsiTheme="minorHAnsi"/>
          <w:sz w:val="22"/>
          <w:szCs w:val="22"/>
        </w:rPr>
        <w:t>El punto crucial es que las medidas adoptadas sean viables. Por ello, cuando de rotación de stock se trata, puede ser conveniente fijarse unos objetivos graduales y ver la evolución en la calidad del servicio: ¿aumentan las situaciones de stock out?, ¿quizás el objetivo era demasiado ambicioso? ¿por qué no se ha logrado el objetivo?</w:t>
      </w:r>
    </w:p>
    <w:p w:rsidR="00166DB0" w:rsidRPr="00166DB0" w:rsidRDefault="00166DB0" w:rsidP="00166DB0">
      <w:pPr>
        <w:pStyle w:val="Prrafodelista"/>
        <w:ind w:left="0"/>
        <w:rPr>
          <w:rFonts w:asciiTheme="minorHAnsi" w:hAnsiTheme="minorHAnsi"/>
          <w:sz w:val="22"/>
          <w:szCs w:val="22"/>
        </w:rPr>
      </w:pPr>
      <w:r w:rsidRPr="00166DB0">
        <w:rPr>
          <w:rFonts w:asciiTheme="minorHAnsi" w:hAnsiTheme="minorHAnsi"/>
          <w:sz w:val="22"/>
          <w:szCs w:val="22"/>
        </w:rPr>
        <w:t>En el caso que nos ocupa, el ahorro en inversión es importante, llegando a más del 20%.</w:t>
      </w:r>
    </w:p>
    <w:p w:rsidR="00CE7038" w:rsidRPr="00166DB0" w:rsidRDefault="00CE7038" w:rsidP="0048100A">
      <w:pPr>
        <w:rPr>
          <w:rFonts w:asciiTheme="minorHAnsi" w:hAnsiTheme="minorHAnsi"/>
          <w:sz w:val="22"/>
          <w:szCs w:val="22"/>
        </w:rPr>
      </w:pPr>
    </w:p>
    <w:sectPr w:rsidR="00CE7038" w:rsidRPr="00166DB0" w:rsidSect="007B447C">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0EA" w:rsidRDefault="000A10EA">
      <w:r>
        <w:separator/>
      </w:r>
    </w:p>
  </w:endnote>
  <w:endnote w:type="continuationSeparator" w:id="0">
    <w:p w:rsidR="000A10EA" w:rsidRDefault="000A10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04C" w:rsidRPr="0027204C" w:rsidRDefault="00102EBE">
    <w:pPr>
      <w:pStyle w:val="Piedepgina"/>
      <w:jc w:val="right"/>
      <w:rPr>
        <w:rFonts w:asciiTheme="minorHAnsi" w:hAnsiTheme="minorHAnsi"/>
        <w:sz w:val="22"/>
        <w:szCs w:val="22"/>
      </w:rPr>
    </w:pPr>
    <w:r w:rsidRPr="0027204C">
      <w:rPr>
        <w:rFonts w:asciiTheme="minorHAnsi" w:hAnsiTheme="minorHAnsi"/>
        <w:sz w:val="22"/>
        <w:szCs w:val="22"/>
      </w:rPr>
      <w:fldChar w:fldCharType="begin"/>
    </w:r>
    <w:r w:rsidR="0027204C" w:rsidRPr="0027204C">
      <w:rPr>
        <w:rFonts w:asciiTheme="minorHAnsi" w:hAnsiTheme="minorHAnsi"/>
        <w:sz w:val="22"/>
        <w:szCs w:val="22"/>
      </w:rPr>
      <w:instrText xml:space="preserve"> PAGE   \* MERGEFORMAT </w:instrText>
    </w:r>
    <w:r w:rsidRPr="0027204C">
      <w:rPr>
        <w:rFonts w:asciiTheme="minorHAnsi" w:hAnsiTheme="minorHAnsi"/>
        <w:sz w:val="22"/>
        <w:szCs w:val="22"/>
      </w:rPr>
      <w:fldChar w:fldCharType="separate"/>
    </w:r>
    <w:r w:rsidR="000A10EA">
      <w:rPr>
        <w:rFonts w:asciiTheme="minorHAnsi" w:hAnsiTheme="minorHAnsi"/>
        <w:noProof/>
        <w:sz w:val="22"/>
        <w:szCs w:val="22"/>
      </w:rPr>
      <w:t>1</w:t>
    </w:r>
    <w:r w:rsidRPr="0027204C">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0EA" w:rsidRDefault="000A10EA">
      <w:r>
        <w:separator/>
      </w:r>
    </w:p>
  </w:footnote>
  <w:footnote w:type="continuationSeparator" w:id="0">
    <w:p w:rsidR="000A10EA" w:rsidRDefault="000A10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E2551F" w:rsidP="0027204C">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166DB0">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1F1803">
      <w:rPr>
        <w:rFonts w:asciiTheme="minorHAnsi" w:hAnsiTheme="minorHAnsi"/>
        <w:b/>
        <w:noProof/>
        <w:sz w:val="22"/>
        <w:szCs w:val="22"/>
        <w:u w:val="single"/>
        <w:lang w:val="es-ES"/>
      </w:rPr>
      <w:t>Costos</w:t>
    </w:r>
    <w:r>
      <w:rPr>
        <w:rFonts w:asciiTheme="minorHAnsi" w:hAnsiTheme="minorHAnsi"/>
        <w:b/>
        <w:noProof/>
        <w:sz w:val="22"/>
        <w:szCs w:val="22"/>
        <w:u w:val="single"/>
        <w:lang w:val="es-ES"/>
      </w:rPr>
      <w:t xml:space="preserve"> </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493701">
      <w:rPr>
        <w:rFonts w:asciiTheme="minorHAnsi" w:hAnsiTheme="minorHAnsi"/>
        <w:b/>
        <w:noProof/>
        <w:sz w:val="22"/>
        <w:szCs w:val="22"/>
        <w:u w:val="single"/>
        <w:lang w:val="es-ES"/>
      </w:rPr>
      <w:t>Í</w:t>
    </w:r>
    <w:r>
      <w:rPr>
        <w:rFonts w:asciiTheme="minorHAnsi" w:hAnsiTheme="minorHAnsi"/>
        <w:b/>
        <w:noProof/>
        <w:sz w:val="22"/>
        <w:szCs w:val="22"/>
        <w:u w:val="single"/>
        <w:lang w:val="es-ES"/>
      </w:rPr>
      <w:t xml:space="preserve">ndice de rotación, inversión en stock </w:t>
    </w:r>
    <w:r w:rsidR="0027204C">
      <w:rPr>
        <w:rFonts w:asciiTheme="minorHAnsi" w:hAnsiTheme="minorHAnsi"/>
        <w:b/>
        <w:noProof/>
        <w:sz w:val="22"/>
        <w:szCs w:val="22"/>
        <w:u w:val="single"/>
        <w:lang w:val="es-ES"/>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0B1A069A"/>
    <w:multiLevelType w:val="hybridMultilevel"/>
    <w:tmpl w:val="F8A6AA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334716C"/>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8">
    <w:nsid w:val="25486226"/>
    <w:multiLevelType w:val="hybridMultilevel"/>
    <w:tmpl w:val="445AB95C"/>
    <w:lvl w:ilvl="0" w:tplc="AE80DA24">
      <w:start w:val="1"/>
      <w:numFmt w:val="bullet"/>
      <w:lvlText w:val="√"/>
      <w:lvlJc w:val="left"/>
      <w:pPr>
        <w:tabs>
          <w:tab w:val="num" w:pos="1068"/>
        </w:tabs>
        <w:ind w:left="1068" w:hanging="360"/>
      </w:pPr>
      <w:rPr>
        <w:rFonts w:ascii="Bookman Old Style" w:hAnsi="Bookman Old Style" w:hint="default"/>
      </w:rPr>
    </w:lvl>
    <w:lvl w:ilvl="1" w:tplc="2DC8E17E" w:tentative="1">
      <w:start w:val="1"/>
      <w:numFmt w:val="bullet"/>
      <w:lvlText w:val="o"/>
      <w:lvlJc w:val="left"/>
      <w:pPr>
        <w:tabs>
          <w:tab w:val="num" w:pos="1788"/>
        </w:tabs>
        <w:ind w:left="1788" w:hanging="360"/>
      </w:pPr>
      <w:rPr>
        <w:rFonts w:ascii="Courier New" w:hAnsi="Courier New" w:hint="default"/>
      </w:rPr>
    </w:lvl>
    <w:lvl w:ilvl="2" w:tplc="4ACAB7DC" w:tentative="1">
      <w:start w:val="1"/>
      <w:numFmt w:val="bullet"/>
      <w:lvlText w:val=""/>
      <w:lvlJc w:val="left"/>
      <w:pPr>
        <w:tabs>
          <w:tab w:val="num" w:pos="2508"/>
        </w:tabs>
        <w:ind w:left="2508" w:hanging="360"/>
      </w:pPr>
      <w:rPr>
        <w:rFonts w:ascii="Wingdings" w:hAnsi="Wingdings" w:hint="default"/>
      </w:rPr>
    </w:lvl>
    <w:lvl w:ilvl="3" w:tplc="E32CB774" w:tentative="1">
      <w:start w:val="1"/>
      <w:numFmt w:val="bullet"/>
      <w:lvlText w:val=""/>
      <w:lvlJc w:val="left"/>
      <w:pPr>
        <w:tabs>
          <w:tab w:val="num" w:pos="3228"/>
        </w:tabs>
        <w:ind w:left="3228" w:hanging="360"/>
      </w:pPr>
      <w:rPr>
        <w:rFonts w:ascii="Symbol" w:hAnsi="Symbol" w:hint="default"/>
      </w:rPr>
    </w:lvl>
    <w:lvl w:ilvl="4" w:tplc="8C983C1E" w:tentative="1">
      <w:start w:val="1"/>
      <w:numFmt w:val="bullet"/>
      <w:lvlText w:val="o"/>
      <w:lvlJc w:val="left"/>
      <w:pPr>
        <w:tabs>
          <w:tab w:val="num" w:pos="3948"/>
        </w:tabs>
        <w:ind w:left="3948" w:hanging="360"/>
      </w:pPr>
      <w:rPr>
        <w:rFonts w:ascii="Courier New" w:hAnsi="Courier New" w:hint="default"/>
      </w:rPr>
    </w:lvl>
    <w:lvl w:ilvl="5" w:tplc="94920A00" w:tentative="1">
      <w:start w:val="1"/>
      <w:numFmt w:val="bullet"/>
      <w:lvlText w:val=""/>
      <w:lvlJc w:val="left"/>
      <w:pPr>
        <w:tabs>
          <w:tab w:val="num" w:pos="4668"/>
        </w:tabs>
        <w:ind w:left="4668" w:hanging="360"/>
      </w:pPr>
      <w:rPr>
        <w:rFonts w:ascii="Wingdings" w:hAnsi="Wingdings" w:hint="default"/>
      </w:rPr>
    </w:lvl>
    <w:lvl w:ilvl="6" w:tplc="F9E2F90C" w:tentative="1">
      <w:start w:val="1"/>
      <w:numFmt w:val="bullet"/>
      <w:lvlText w:val=""/>
      <w:lvlJc w:val="left"/>
      <w:pPr>
        <w:tabs>
          <w:tab w:val="num" w:pos="5388"/>
        </w:tabs>
        <w:ind w:left="5388" w:hanging="360"/>
      </w:pPr>
      <w:rPr>
        <w:rFonts w:ascii="Symbol" w:hAnsi="Symbol" w:hint="default"/>
      </w:rPr>
    </w:lvl>
    <w:lvl w:ilvl="7" w:tplc="CF267460" w:tentative="1">
      <w:start w:val="1"/>
      <w:numFmt w:val="bullet"/>
      <w:lvlText w:val="o"/>
      <w:lvlJc w:val="left"/>
      <w:pPr>
        <w:tabs>
          <w:tab w:val="num" w:pos="6108"/>
        </w:tabs>
        <w:ind w:left="6108" w:hanging="360"/>
      </w:pPr>
      <w:rPr>
        <w:rFonts w:ascii="Courier New" w:hAnsi="Courier New" w:hint="default"/>
      </w:rPr>
    </w:lvl>
    <w:lvl w:ilvl="8" w:tplc="0BECA522" w:tentative="1">
      <w:start w:val="1"/>
      <w:numFmt w:val="bullet"/>
      <w:lvlText w:val=""/>
      <w:lvlJc w:val="left"/>
      <w:pPr>
        <w:tabs>
          <w:tab w:val="num" w:pos="6828"/>
        </w:tabs>
        <w:ind w:left="6828" w:hanging="360"/>
      </w:pPr>
      <w:rPr>
        <w:rFonts w:ascii="Wingdings" w:hAnsi="Wingdings" w:hint="default"/>
      </w:rPr>
    </w:lvl>
  </w:abstractNum>
  <w:abstractNum w:abstractNumId="9">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2">
    <w:nsid w:val="39110AFC"/>
    <w:multiLevelType w:val="hybridMultilevel"/>
    <w:tmpl w:val="19DC74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1ED58AF"/>
    <w:multiLevelType w:val="hybridMultilevel"/>
    <w:tmpl w:val="E49CC2BE"/>
    <w:lvl w:ilvl="0" w:tplc="0C0A0001">
      <w:start w:val="1"/>
      <w:numFmt w:val="bullet"/>
      <w:lvlText w:val=""/>
      <w:lvlJc w:val="left"/>
      <w:pPr>
        <w:ind w:left="769" w:hanging="360"/>
      </w:pPr>
      <w:rPr>
        <w:rFonts w:ascii="Symbol" w:hAnsi="Symbol" w:hint="default"/>
      </w:rPr>
    </w:lvl>
    <w:lvl w:ilvl="1" w:tplc="0C0A0003" w:tentative="1">
      <w:start w:val="1"/>
      <w:numFmt w:val="bullet"/>
      <w:lvlText w:val="o"/>
      <w:lvlJc w:val="left"/>
      <w:pPr>
        <w:ind w:left="1489" w:hanging="360"/>
      </w:pPr>
      <w:rPr>
        <w:rFonts w:ascii="Courier New" w:hAnsi="Courier New" w:cs="Courier New" w:hint="default"/>
      </w:rPr>
    </w:lvl>
    <w:lvl w:ilvl="2" w:tplc="0C0A0005" w:tentative="1">
      <w:start w:val="1"/>
      <w:numFmt w:val="bullet"/>
      <w:lvlText w:val=""/>
      <w:lvlJc w:val="left"/>
      <w:pPr>
        <w:ind w:left="2209" w:hanging="360"/>
      </w:pPr>
      <w:rPr>
        <w:rFonts w:ascii="Wingdings" w:hAnsi="Wingdings"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cs="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cs="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14">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5">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6">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7">
    <w:nsid w:val="4FF22D2D"/>
    <w:multiLevelType w:val="hybridMultilevel"/>
    <w:tmpl w:val="B9546F28"/>
    <w:lvl w:ilvl="0" w:tplc="F14A2F0A">
      <w:start w:val="1"/>
      <w:numFmt w:val="bullet"/>
      <w:lvlText w:val="√"/>
      <w:lvlJc w:val="left"/>
      <w:pPr>
        <w:tabs>
          <w:tab w:val="num" w:pos="1428"/>
        </w:tabs>
        <w:ind w:left="1428" w:hanging="360"/>
      </w:pPr>
      <w:rPr>
        <w:rFonts w:ascii="Bookman Old Style" w:hAnsi="Bookman Old Style" w:hint="default"/>
      </w:rPr>
    </w:lvl>
    <w:lvl w:ilvl="1" w:tplc="F3F2328E" w:tentative="1">
      <w:start w:val="1"/>
      <w:numFmt w:val="bullet"/>
      <w:lvlText w:val="o"/>
      <w:lvlJc w:val="left"/>
      <w:pPr>
        <w:tabs>
          <w:tab w:val="num" w:pos="2148"/>
        </w:tabs>
        <w:ind w:left="2148" w:hanging="360"/>
      </w:pPr>
      <w:rPr>
        <w:rFonts w:ascii="Courier New" w:hAnsi="Courier New" w:hint="default"/>
      </w:rPr>
    </w:lvl>
    <w:lvl w:ilvl="2" w:tplc="E74011F4" w:tentative="1">
      <w:start w:val="1"/>
      <w:numFmt w:val="bullet"/>
      <w:lvlText w:val=""/>
      <w:lvlJc w:val="left"/>
      <w:pPr>
        <w:tabs>
          <w:tab w:val="num" w:pos="2868"/>
        </w:tabs>
        <w:ind w:left="2868" w:hanging="360"/>
      </w:pPr>
      <w:rPr>
        <w:rFonts w:ascii="Wingdings" w:hAnsi="Wingdings" w:hint="default"/>
      </w:rPr>
    </w:lvl>
    <w:lvl w:ilvl="3" w:tplc="38BCCD46" w:tentative="1">
      <w:start w:val="1"/>
      <w:numFmt w:val="bullet"/>
      <w:lvlText w:val=""/>
      <w:lvlJc w:val="left"/>
      <w:pPr>
        <w:tabs>
          <w:tab w:val="num" w:pos="3588"/>
        </w:tabs>
        <w:ind w:left="3588" w:hanging="360"/>
      </w:pPr>
      <w:rPr>
        <w:rFonts w:ascii="Symbol" w:hAnsi="Symbol" w:hint="default"/>
      </w:rPr>
    </w:lvl>
    <w:lvl w:ilvl="4" w:tplc="99BC5954" w:tentative="1">
      <w:start w:val="1"/>
      <w:numFmt w:val="bullet"/>
      <w:lvlText w:val="o"/>
      <w:lvlJc w:val="left"/>
      <w:pPr>
        <w:tabs>
          <w:tab w:val="num" w:pos="4308"/>
        </w:tabs>
        <w:ind w:left="4308" w:hanging="360"/>
      </w:pPr>
      <w:rPr>
        <w:rFonts w:ascii="Courier New" w:hAnsi="Courier New" w:hint="default"/>
      </w:rPr>
    </w:lvl>
    <w:lvl w:ilvl="5" w:tplc="571C4ADC" w:tentative="1">
      <w:start w:val="1"/>
      <w:numFmt w:val="bullet"/>
      <w:lvlText w:val=""/>
      <w:lvlJc w:val="left"/>
      <w:pPr>
        <w:tabs>
          <w:tab w:val="num" w:pos="5028"/>
        </w:tabs>
        <w:ind w:left="5028" w:hanging="360"/>
      </w:pPr>
      <w:rPr>
        <w:rFonts w:ascii="Wingdings" w:hAnsi="Wingdings" w:hint="default"/>
      </w:rPr>
    </w:lvl>
    <w:lvl w:ilvl="6" w:tplc="655E4BB8" w:tentative="1">
      <w:start w:val="1"/>
      <w:numFmt w:val="bullet"/>
      <w:lvlText w:val=""/>
      <w:lvlJc w:val="left"/>
      <w:pPr>
        <w:tabs>
          <w:tab w:val="num" w:pos="5748"/>
        </w:tabs>
        <w:ind w:left="5748" w:hanging="360"/>
      </w:pPr>
      <w:rPr>
        <w:rFonts w:ascii="Symbol" w:hAnsi="Symbol" w:hint="default"/>
      </w:rPr>
    </w:lvl>
    <w:lvl w:ilvl="7" w:tplc="473898A6" w:tentative="1">
      <w:start w:val="1"/>
      <w:numFmt w:val="bullet"/>
      <w:lvlText w:val="o"/>
      <w:lvlJc w:val="left"/>
      <w:pPr>
        <w:tabs>
          <w:tab w:val="num" w:pos="6468"/>
        </w:tabs>
        <w:ind w:left="6468" w:hanging="360"/>
      </w:pPr>
      <w:rPr>
        <w:rFonts w:ascii="Courier New" w:hAnsi="Courier New" w:hint="default"/>
      </w:rPr>
    </w:lvl>
    <w:lvl w:ilvl="8" w:tplc="A4B2F34C" w:tentative="1">
      <w:start w:val="1"/>
      <w:numFmt w:val="bullet"/>
      <w:lvlText w:val=""/>
      <w:lvlJc w:val="left"/>
      <w:pPr>
        <w:tabs>
          <w:tab w:val="num" w:pos="7188"/>
        </w:tabs>
        <w:ind w:left="7188" w:hanging="360"/>
      </w:pPr>
      <w:rPr>
        <w:rFonts w:ascii="Wingdings" w:hAnsi="Wingdings" w:hint="default"/>
      </w:rPr>
    </w:lvl>
  </w:abstractNum>
  <w:abstractNum w:abstractNumId="18">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9">
    <w:nsid w:val="57FA5975"/>
    <w:multiLevelType w:val="hybridMultilevel"/>
    <w:tmpl w:val="447830A6"/>
    <w:lvl w:ilvl="0" w:tplc="F85A5690">
      <w:start w:val="1"/>
      <w:numFmt w:val="bullet"/>
      <w:lvlText w:val="√"/>
      <w:lvlJc w:val="left"/>
      <w:pPr>
        <w:tabs>
          <w:tab w:val="num" w:pos="1068"/>
        </w:tabs>
        <w:ind w:left="1068" w:hanging="360"/>
      </w:pPr>
      <w:rPr>
        <w:rFonts w:ascii="Bookman Old Style" w:hAnsi="Bookman Old Style" w:hint="default"/>
      </w:rPr>
    </w:lvl>
    <w:lvl w:ilvl="1" w:tplc="3D820952" w:tentative="1">
      <w:start w:val="1"/>
      <w:numFmt w:val="bullet"/>
      <w:lvlText w:val="o"/>
      <w:lvlJc w:val="left"/>
      <w:pPr>
        <w:tabs>
          <w:tab w:val="num" w:pos="1788"/>
        </w:tabs>
        <w:ind w:left="1788" w:hanging="360"/>
      </w:pPr>
      <w:rPr>
        <w:rFonts w:ascii="Courier New" w:hAnsi="Courier New" w:hint="default"/>
      </w:rPr>
    </w:lvl>
    <w:lvl w:ilvl="2" w:tplc="E6C23F3A" w:tentative="1">
      <w:start w:val="1"/>
      <w:numFmt w:val="bullet"/>
      <w:lvlText w:val=""/>
      <w:lvlJc w:val="left"/>
      <w:pPr>
        <w:tabs>
          <w:tab w:val="num" w:pos="2508"/>
        </w:tabs>
        <w:ind w:left="2508" w:hanging="360"/>
      </w:pPr>
      <w:rPr>
        <w:rFonts w:ascii="Wingdings" w:hAnsi="Wingdings" w:hint="default"/>
      </w:rPr>
    </w:lvl>
    <w:lvl w:ilvl="3" w:tplc="F5D2FFE0" w:tentative="1">
      <w:start w:val="1"/>
      <w:numFmt w:val="bullet"/>
      <w:lvlText w:val=""/>
      <w:lvlJc w:val="left"/>
      <w:pPr>
        <w:tabs>
          <w:tab w:val="num" w:pos="3228"/>
        </w:tabs>
        <w:ind w:left="3228" w:hanging="360"/>
      </w:pPr>
      <w:rPr>
        <w:rFonts w:ascii="Symbol" w:hAnsi="Symbol" w:hint="default"/>
      </w:rPr>
    </w:lvl>
    <w:lvl w:ilvl="4" w:tplc="EA508E12" w:tentative="1">
      <w:start w:val="1"/>
      <w:numFmt w:val="bullet"/>
      <w:lvlText w:val="o"/>
      <w:lvlJc w:val="left"/>
      <w:pPr>
        <w:tabs>
          <w:tab w:val="num" w:pos="3948"/>
        </w:tabs>
        <w:ind w:left="3948" w:hanging="360"/>
      </w:pPr>
      <w:rPr>
        <w:rFonts w:ascii="Courier New" w:hAnsi="Courier New" w:hint="default"/>
      </w:rPr>
    </w:lvl>
    <w:lvl w:ilvl="5" w:tplc="B0A2EC6E" w:tentative="1">
      <w:start w:val="1"/>
      <w:numFmt w:val="bullet"/>
      <w:lvlText w:val=""/>
      <w:lvlJc w:val="left"/>
      <w:pPr>
        <w:tabs>
          <w:tab w:val="num" w:pos="4668"/>
        </w:tabs>
        <w:ind w:left="4668" w:hanging="360"/>
      </w:pPr>
      <w:rPr>
        <w:rFonts w:ascii="Wingdings" w:hAnsi="Wingdings" w:hint="default"/>
      </w:rPr>
    </w:lvl>
    <w:lvl w:ilvl="6" w:tplc="E8E2EEAC" w:tentative="1">
      <w:start w:val="1"/>
      <w:numFmt w:val="bullet"/>
      <w:lvlText w:val=""/>
      <w:lvlJc w:val="left"/>
      <w:pPr>
        <w:tabs>
          <w:tab w:val="num" w:pos="5388"/>
        </w:tabs>
        <w:ind w:left="5388" w:hanging="360"/>
      </w:pPr>
      <w:rPr>
        <w:rFonts w:ascii="Symbol" w:hAnsi="Symbol" w:hint="default"/>
      </w:rPr>
    </w:lvl>
    <w:lvl w:ilvl="7" w:tplc="CE52BCA2" w:tentative="1">
      <w:start w:val="1"/>
      <w:numFmt w:val="bullet"/>
      <w:lvlText w:val="o"/>
      <w:lvlJc w:val="left"/>
      <w:pPr>
        <w:tabs>
          <w:tab w:val="num" w:pos="6108"/>
        </w:tabs>
        <w:ind w:left="6108" w:hanging="360"/>
      </w:pPr>
      <w:rPr>
        <w:rFonts w:ascii="Courier New" w:hAnsi="Courier New" w:hint="default"/>
      </w:rPr>
    </w:lvl>
    <w:lvl w:ilvl="8" w:tplc="0F241F06" w:tentative="1">
      <w:start w:val="1"/>
      <w:numFmt w:val="bullet"/>
      <w:lvlText w:val=""/>
      <w:lvlJc w:val="left"/>
      <w:pPr>
        <w:tabs>
          <w:tab w:val="num" w:pos="6828"/>
        </w:tabs>
        <w:ind w:left="6828" w:hanging="360"/>
      </w:pPr>
      <w:rPr>
        <w:rFonts w:ascii="Wingdings" w:hAnsi="Wingdings" w:hint="default"/>
      </w:rPr>
    </w:lvl>
  </w:abstractNum>
  <w:abstractNum w:abstractNumId="20">
    <w:nsid w:val="595A242E"/>
    <w:multiLevelType w:val="hybridMultilevel"/>
    <w:tmpl w:val="6D90AB5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5C94752C"/>
    <w:multiLevelType w:val="hybridMultilevel"/>
    <w:tmpl w:val="BC7A1C38"/>
    <w:lvl w:ilvl="0" w:tplc="0C0A000D">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2">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3">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4">
    <w:nsid w:val="6174761F"/>
    <w:multiLevelType w:val="singleLevel"/>
    <w:tmpl w:val="0C0A000F"/>
    <w:lvl w:ilvl="0">
      <w:start w:val="1"/>
      <w:numFmt w:val="decimal"/>
      <w:lvlText w:val="%1."/>
      <w:lvlJc w:val="left"/>
      <w:pPr>
        <w:ind w:left="360" w:hanging="360"/>
      </w:pPr>
      <w:rPr>
        <w:rFonts w:hint="default"/>
        <w:sz w:val="16"/>
      </w:rPr>
    </w:lvl>
  </w:abstractNum>
  <w:abstractNum w:abstractNumId="25">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6">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6EA1787F"/>
    <w:multiLevelType w:val="hybridMultilevel"/>
    <w:tmpl w:val="5E3CA8D8"/>
    <w:lvl w:ilvl="0" w:tplc="179AEBD6">
      <w:start w:val="1"/>
      <w:numFmt w:val="bullet"/>
      <w:lvlText w:val="√"/>
      <w:lvlJc w:val="left"/>
      <w:pPr>
        <w:tabs>
          <w:tab w:val="num" w:pos="1068"/>
        </w:tabs>
        <w:ind w:left="1068" w:hanging="360"/>
      </w:pPr>
      <w:rPr>
        <w:rFonts w:ascii="Bookman Old Style" w:hAnsi="Bookman Old Style" w:hint="default"/>
      </w:rPr>
    </w:lvl>
    <w:lvl w:ilvl="1" w:tplc="0AEE9EC6">
      <w:start w:val="1"/>
      <w:numFmt w:val="bullet"/>
      <w:lvlText w:val="o"/>
      <w:lvlJc w:val="left"/>
      <w:pPr>
        <w:tabs>
          <w:tab w:val="num" w:pos="2148"/>
        </w:tabs>
        <w:ind w:left="2148" w:hanging="360"/>
      </w:pPr>
      <w:rPr>
        <w:rFonts w:ascii="Courier New" w:hAnsi="Courier New" w:hint="default"/>
      </w:rPr>
    </w:lvl>
    <w:lvl w:ilvl="2" w:tplc="9E801EE0" w:tentative="1">
      <w:start w:val="1"/>
      <w:numFmt w:val="bullet"/>
      <w:lvlText w:val=""/>
      <w:lvlJc w:val="left"/>
      <w:pPr>
        <w:tabs>
          <w:tab w:val="num" w:pos="2868"/>
        </w:tabs>
        <w:ind w:left="2868" w:hanging="360"/>
      </w:pPr>
      <w:rPr>
        <w:rFonts w:ascii="Wingdings" w:hAnsi="Wingdings" w:hint="default"/>
      </w:rPr>
    </w:lvl>
    <w:lvl w:ilvl="3" w:tplc="FC2CBC5C" w:tentative="1">
      <w:start w:val="1"/>
      <w:numFmt w:val="bullet"/>
      <w:lvlText w:val=""/>
      <w:lvlJc w:val="left"/>
      <w:pPr>
        <w:tabs>
          <w:tab w:val="num" w:pos="3588"/>
        </w:tabs>
        <w:ind w:left="3588" w:hanging="360"/>
      </w:pPr>
      <w:rPr>
        <w:rFonts w:ascii="Symbol" w:hAnsi="Symbol" w:hint="default"/>
      </w:rPr>
    </w:lvl>
    <w:lvl w:ilvl="4" w:tplc="8AE8872E" w:tentative="1">
      <w:start w:val="1"/>
      <w:numFmt w:val="bullet"/>
      <w:lvlText w:val="o"/>
      <w:lvlJc w:val="left"/>
      <w:pPr>
        <w:tabs>
          <w:tab w:val="num" w:pos="4308"/>
        </w:tabs>
        <w:ind w:left="4308" w:hanging="360"/>
      </w:pPr>
      <w:rPr>
        <w:rFonts w:ascii="Courier New" w:hAnsi="Courier New" w:hint="default"/>
      </w:rPr>
    </w:lvl>
    <w:lvl w:ilvl="5" w:tplc="82AA26B4" w:tentative="1">
      <w:start w:val="1"/>
      <w:numFmt w:val="bullet"/>
      <w:lvlText w:val=""/>
      <w:lvlJc w:val="left"/>
      <w:pPr>
        <w:tabs>
          <w:tab w:val="num" w:pos="5028"/>
        </w:tabs>
        <w:ind w:left="5028" w:hanging="360"/>
      </w:pPr>
      <w:rPr>
        <w:rFonts w:ascii="Wingdings" w:hAnsi="Wingdings" w:hint="default"/>
      </w:rPr>
    </w:lvl>
    <w:lvl w:ilvl="6" w:tplc="26E6C8BC" w:tentative="1">
      <w:start w:val="1"/>
      <w:numFmt w:val="bullet"/>
      <w:lvlText w:val=""/>
      <w:lvlJc w:val="left"/>
      <w:pPr>
        <w:tabs>
          <w:tab w:val="num" w:pos="5748"/>
        </w:tabs>
        <w:ind w:left="5748" w:hanging="360"/>
      </w:pPr>
      <w:rPr>
        <w:rFonts w:ascii="Symbol" w:hAnsi="Symbol" w:hint="default"/>
      </w:rPr>
    </w:lvl>
    <w:lvl w:ilvl="7" w:tplc="856C1A1C" w:tentative="1">
      <w:start w:val="1"/>
      <w:numFmt w:val="bullet"/>
      <w:lvlText w:val="o"/>
      <w:lvlJc w:val="left"/>
      <w:pPr>
        <w:tabs>
          <w:tab w:val="num" w:pos="6468"/>
        </w:tabs>
        <w:ind w:left="6468" w:hanging="360"/>
      </w:pPr>
      <w:rPr>
        <w:rFonts w:ascii="Courier New" w:hAnsi="Courier New" w:hint="default"/>
      </w:rPr>
    </w:lvl>
    <w:lvl w:ilvl="8" w:tplc="F6AA6712" w:tentative="1">
      <w:start w:val="1"/>
      <w:numFmt w:val="bullet"/>
      <w:lvlText w:val=""/>
      <w:lvlJc w:val="left"/>
      <w:pPr>
        <w:tabs>
          <w:tab w:val="num" w:pos="7188"/>
        </w:tabs>
        <w:ind w:left="7188" w:hanging="360"/>
      </w:pPr>
      <w:rPr>
        <w:rFonts w:ascii="Wingdings" w:hAnsi="Wingdings" w:hint="default"/>
      </w:rPr>
    </w:lvl>
  </w:abstractNum>
  <w:abstractNum w:abstractNumId="28">
    <w:nsid w:val="71662CB7"/>
    <w:multiLevelType w:val="hybridMultilevel"/>
    <w:tmpl w:val="3A620C6E"/>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30">
    <w:nsid w:val="7DD95302"/>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num w:numId="1">
    <w:abstractNumId w:val="5"/>
  </w:num>
  <w:num w:numId="2">
    <w:abstractNumId w:val="10"/>
  </w:num>
  <w:num w:numId="3">
    <w:abstractNumId w:val="11"/>
  </w:num>
  <w:num w:numId="4">
    <w:abstractNumId w:val="18"/>
  </w:num>
  <w:num w:numId="5">
    <w:abstractNumId w:val="2"/>
  </w:num>
  <w:num w:numId="6">
    <w:abstractNumId w:val="16"/>
  </w:num>
  <w:num w:numId="7">
    <w:abstractNumId w:val="23"/>
  </w:num>
  <w:num w:numId="8">
    <w:abstractNumId w:val="26"/>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4"/>
  </w:num>
  <w:num w:numId="13">
    <w:abstractNumId w:val="1"/>
  </w:num>
  <w:num w:numId="14">
    <w:abstractNumId w:val="25"/>
  </w:num>
  <w:num w:numId="15">
    <w:abstractNumId w:val="9"/>
  </w:num>
  <w:num w:numId="16">
    <w:abstractNumId w:val="22"/>
  </w:num>
  <w:num w:numId="17">
    <w:abstractNumId w:val="29"/>
  </w:num>
  <w:num w:numId="18">
    <w:abstractNumId w:val="15"/>
  </w:num>
  <w:num w:numId="19">
    <w:abstractNumId w:val="24"/>
  </w:num>
  <w:num w:numId="20">
    <w:abstractNumId w:val="17"/>
  </w:num>
  <w:num w:numId="21">
    <w:abstractNumId w:val="7"/>
  </w:num>
  <w:num w:numId="22">
    <w:abstractNumId w:val="30"/>
  </w:num>
  <w:num w:numId="23">
    <w:abstractNumId w:val="8"/>
  </w:num>
  <w:num w:numId="24">
    <w:abstractNumId w:val="21"/>
  </w:num>
  <w:num w:numId="25">
    <w:abstractNumId w:val="20"/>
  </w:num>
  <w:num w:numId="26">
    <w:abstractNumId w:val="28"/>
  </w:num>
  <w:num w:numId="27">
    <w:abstractNumId w:val="27"/>
  </w:num>
  <w:num w:numId="28">
    <w:abstractNumId w:val="19"/>
  </w:num>
  <w:num w:numId="29">
    <w:abstractNumId w:val="6"/>
  </w:num>
  <w:num w:numId="30">
    <w:abstractNumId w:val="13"/>
  </w:num>
  <w:num w:numId="31">
    <w:abstractNumId w:val="1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222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30D7"/>
    <w:rsid w:val="00022A90"/>
    <w:rsid w:val="000450F3"/>
    <w:rsid w:val="000462C8"/>
    <w:rsid w:val="00055D7B"/>
    <w:rsid w:val="000913DA"/>
    <w:rsid w:val="00097CE6"/>
    <w:rsid w:val="000A10EA"/>
    <w:rsid w:val="000A575E"/>
    <w:rsid w:val="000B2D09"/>
    <w:rsid w:val="000B4C86"/>
    <w:rsid w:val="000D1ED9"/>
    <w:rsid w:val="000D3EE5"/>
    <w:rsid w:val="001005BF"/>
    <w:rsid w:val="00102EBE"/>
    <w:rsid w:val="00105C89"/>
    <w:rsid w:val="0010777A"/>
    <w:rsid w:val="00120A3C"/>
    <w:rsid w:val="00121416"/>
    <w:rsid w:val="00130361"/>
    <w:rsid w:val="00143B7B"/>
    <w:rsid w:val="00151EAB"/>
    <w:rsid w:val="001529FF"/>
    <w:rsid w:val="00166DB0"/>
    <w:rsid w:val="00174020"/>
    <w:rsid w:val="001D38ED"/>
    <w:rsid w:val="001E1DEF"/>
    <w:rsid w:val="001F1803"/>
    <w:rsid w:val="001F779E"/>
    <w:rsid w:val="0020169C"/>
    <w:rsid w:val="00206A30"/>
    <w:rsid w:val="002259DA"/>
    <w:rsid w:val="002458E2"/>
    <w:rsid w:val="002471A8"/>
    <w:rsid w:val="0026735B"/>
    <w:rsid w:val="0027204C"/>
    <w:rsid w:val="00281C07"/>
    <w:rsid w:val="002D669E"/>
    <w:rsid w:val="00302CC5"/>
    <w:rsid w:val="00311068"/>
    <w:rsid w:val="003114BD"/>
    <w:rsid w:val="003306A7"/>
    <w:rsid w:val="00334BC2"/>
    <w:rsid w:val="00353AA9"/>
    <w:rsid w:val="00364CA8"/>
    <w:rsid w:val="0036735B"/>
    <w:rsid w:val="003818D0"/>
    <w:rsid w:val="003B7B91"/>
    <w:rsid w:val="003D13BD"/>
    <w:rsid w:val="003E106A"/>
    <w:rsid w:val="003E580E"/>
    <w:rsid w:val="003E64C6"/>
    <w:rsid w:val="003F2AE7"/>
    <w:rsid w:val="0042242B"/>
    <w:rsid w:val="0043359D"/>
    <w:rsid w:val="00434094"/>
    <w:rsid w:val="004340B7"/>
    <w:rsid w:val="00457725"/>
    <w:rsid w:val="00467BED"/>
    <w:rsid w:val="0048100A"/>
    <w:rsid w:val="00493701"/>
    <w:rsid w:val="004A23F5"/>
    <w:rsid w:val="004E7A30"/>
    <w:rsid w:val="00550FF7"/>
    <w:rsid w:val="00562435"/>
    <w:rsid w:val="005653F0"/>
    <w:rsid w:val="005718FE"/>
    <w:rsid w:val="005773F6"/>
    <w:rsid w:val="00577D61"/>
    <w:rsid w:val="005A55A6"/>
    <w:rsid w:val="005C0D63"/>
    <w:rsid w:val="005C2CCB"/>
    <w:rsid w:val="005E6073"/>
    <w:rsid w:val="00602565"/>
    <w:rsid w:val="00602EE8"/>
    <w:rsid w:val="00614ABF"/>
    <w:rsid w:val="00615A15"/>
    <w:rsid w:val="006432FD"/>
    <w:rsid w:val="00643C39"/>
    <w:rsid w:val="00673B9A"/>
    <w:rsid w:val="00674FD4"/>
    <w:rsid w:val="00683830"/>
    <w:rsid w:val="006B4EFC"/>
    <w:rsid w:val="006F3606"/>
    <w:rsid w:val="007226BE"/>
    <w:rsid w:val="0073372E"/>
    <w:rsid w:val="0075390E"/>
    <w:rsid w:val="00765324"/>
    <w:rsid w:val="0076575B"/>
    <w:rsid w:val="007737E4"/>
    <w:rsid w:val="00787022"/>
    <w:rsid w:val="007B447C"/>
    <w:rsid w:val="007B778A"/>
    <w:rsid w:val="007F228C"/>
    <w:rsid w:val="008038DA"/>
    <w:rsid w:val="00813EAA"/>
    <w:rsid w:val="00815E57"/>
    <w:rsid w:val="00831193"/>
    <w:rsid w:val="00865598"/>
    <w:rsid w:val="00875AE1"/>
    <w:rsid w:val="0088686C"/>
    <w:rsid w:val="008D01E2"/>
    <w:rsid w:val="008E4150"/>
    <w:rsid w:val="008F07F4"/>
    <w:rsid w:val="008F527E"/>
    <w:rsid w:val="00903320"/>
    <w:rsid w:val="0093000B"/>
    <w:rsid w:val="0094211E"/>
    <w:rsid w:val="00952D1D"/>
    <w:rsid w:val="009673D8"/>
    <w:rsid w:val="00967547"/>
    <w:rsid w:val="0097760B"/>
    <w:rsid w:val="009A1246"/>
    <w:rsid w:val="009C3570"/>
    <w:rsid w:val="009F0198"/>
    <w:rsid w:val="00A118E5"/>
    <w:rsid w:val="00A13D7E"/>
    <w:rsid w:val="00A15F58"/>
    <w:rsid w:val="00A23459"/>
    <w:rsid w:val="00A30E77"/>
    <w:rsid w:val="00A53EB6"/>
    <w:rsid w:val="00A70A60"/>
    <w:rsid w:val="00A920D4"/>
    <w:rsid w:val="00A960C6"/>
    <w:rsid w:val="00AD3229"/>
    <w:rsid w:val="00AE5097"/>
    <w:rsid w:val="00AF34C1"/>
    <w:rsid w:val="00B26AC5"/>
    <w:rsid w:val="00B26F40"/>
    <w:rsid w:val="00B375AD"/>
    <w:rsid w:val="00B57E26"/>
    <w:rsid w:val="00B657B1"/>
    <w:rsid w:val="00B734BA"/>
    <w:rsid w:val="00B85536"/>
    <w:rsid w:val="00B9085F"/>
    <w:rsid w:val="00BB2F76"/>
    <w:rsid w:val="00BB6043"/>
    <w:rsid w:val="00BE1011"/>
    <w:rsid w:val="00C12500"/>
    <w:rsid w:val="00C13B55"/>
    <w:rsid w:val="00C35CF7"/>
    <w:rsid w:val="00C6187F"/>
    <w:rsid w:val="00C81B46"/>
    <w:rsid w:val="00C93475"/>
    <w:rsid w:val="00C934BD"/>
    <w:rsid w:val="00CB5F40"/>
    <w:rsid w:val="00CB7C17"/>
    <w:rsid w:val="00CD4E8E"/>
    <w:rsid w:val="00CD5D26"/>
    <w:rsid w:val="00CD7A94"/>
    <w:rsid w:val="00CE2938"/>
    <w:rsid w:val="00CE7038"/>
    <w:rsid w:val="00CF666A"/>
    <w:rsid w:val="00CF6926"/>
    <w:rsid w:val="00D1008B"/>
    <w:rsid w:val="00D32085"/>
    <w:rsid w:val="00D61D2C"/>
    <w:rsid w:val="00D967B0"/>
    <w:rsid w:val="00DA641F"/>
    <w:rsid w:val="00DD2A67"/>
    <w:rsid w:val="00DF2D8D"/>
    <w:rsid w:val="00DF5039"/>
    <w:rsid w:val="00E05FB7"/>
    <w:rsid w:val="00E226E7"/>
    <w:rsid w:val="00E2551F"/>
    <w:rsid w:val="00E27793"/>
    <w:rsid w:val="00E37B4A"/>
    <w:rsid w:val="00E519F3"/>
    <w:rsid w:val="00E722C2"/>
    <w:rsid w:val="00E77D13"/>
    <w:rsid w:val="00E96A62"/>
    <w:rsid w:val="00EA2C94"/>
    <w:rsid w:val="00EB61E1"/>
    <w:rsid w:val="00EC6D00"/>
    <w:rsid w:val="00EF2A09"/>
    <w:rsid w:val="00F27D2B"/>
    <w:rsid w:val="00F41B1E"/>
    <w:rsid w:val="00F46F6F"/>
    <w:rsid w:val="00F4728A"/>
    <w:rsid w:val="00F52869"/>
    <w:rsid w:val="00F60E44"/>
    <w:rsid w:val="00F758CB"/>
    <w:rsid w:val="00F85C3C"/>
    <w:rsid w:val="00F92047"/>
    <w:rsid w:val="00FB5A1B"/>
    <w:rsid w:val="00FD0719"/>
    <w:rsid w:val="00FE1B5D"/>
    <w:rsid w:val="00FE42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3</Pages>
  <Words>922</Words>
  <Characters>5073</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50</cp:revision>
  <cp:lastPrinted>2000-10-23T06:56:00Z</cp:lastPrinted>
  <dcterms:created xsi:type="dcterms:W3CDTF">2012-02-24T16:30:00Z</dcterms:created>
  <dcterms:modified xsi:type="dcterms:W3CDTF">2019-10-06T13:47:00Z</dcterms:modified>
</cp:coreProperties>
</file>